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2441EE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2441EE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2441EE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2441EE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1965C6" w:rsidRDefault="001965C6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t>Microsoft Office User</w:t>
                          </w:r>
                        </w:p>
                      </w:sdtContent>
                    </w:sdt>
                    <w:p w:rsidR="00086009" w:rsidRPr="001965C6" w:rsidRDefault="002441EE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 w:rsidRPr="001965C6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>CURSO:</w:t>
                          </w:r>
                          <w:r w:rsidR="00377777" w:rsidRPr="001965C6">
                            <w:rPr>
                              <w:caps/>
                              <w:color w:val="FFFFFF" w:themeColor="background1"/>
                              <w:sz w:val="32"/>
                            </w:rPr>
                            <w:t xml:space="preserve"> 2º E.P</w:t>
                          </w:r>
                        </w:sdtContent>
                      </w:sdt>
                    </w:p>
                    <w:p w:rsidR="00086009" w:rsidRPr="00DD08CB" w:rsidRDefault="002441EE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A05E01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MATERIA: MATEMÁTICAS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A05E01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2441EE" w:rsidRPr="002441EE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Z0FJQUFBQUl=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" filled="f" stroked="f" strokeweight="2pt"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2441EE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5451" w:type="dxa"/>
        <w:tblInd w:w="-499" w:type="dxa"/>
        <w:tblCellMar>
          <w:left w:w="68" w:type="dxa"/>
        </w:tblCellMar>
        <w:tblLook w:val="04A0"/>
      </w:tblPr>
      <w:tblGrid>
        <w:gridCol w:w="7655"/>
        <w:gridCol w:w="7796"/>
      </w:tblGrid>
      <w:tr w:rsidR="00A05E01" w:rsidRPr="00FC6A89" w:rsidTr="00A05E01">
        <w:tc>
          <w:tcPr>
            <w:tcW w:w="1545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A05E01" w:rsidRPr="00FC6A89" w:rsidRDefault="00A05E01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A05E01" w:rsidRPr="00FC6A89" w:rsidRDefault="00A05E01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A05E01" w:rsidRPr="00FC6A89" w:rsidRDefault="00A05E01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B1.1.Resolver problemas sinxelos relacionados con obxectos, feitos e situacións da vida cotiá e explicar oralmente o proceso seguido para a súa resolución.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A05E01">
              <w:rPr>
                <w:rFonts w:cstheme="minorHAnsi"/>
                <w:sz w:val="24"/>
                <w:szCs w:val="24"/>
              </w:rPr>
              <w:t>MTB1.1.1Explica oralmente o proceso de resolución dun problema. CMCT, CCL</w:t>
            </w:r>
          </w:p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B2.1.Ler, escribir e ordenar números enteiros utilizando razoamentos apropiados.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05E01">
              <w:rPr>
                <w:rFonts w:cstheme="minorHAnsi"/>
                <w:sz w:val="24"/>
                <w:szCs w:val="24"/>
              </w:rPr>
              <w:t>MTB2.1.1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. Le, escribe e ordena n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ú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meros ata o 999.</w:t>
            </w:r>
            <w:r w:rsidRPr="00A05E01">
              <w:rPr>
                <w:rFonts w:cstheme="minorHAnsi"/>
                <w:sz w:val="24"/>
                <w:szCs w:val="24"/>
              </w:rPr>
              <w:t xml:space="preserve"> CMCT, CCL.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B2.2.Interpretar diferentes tipos de números segundo o seu valor, en situacións da vida cotiá.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</w:p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  <w:r w:rsidRPr="00A05E01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MTB2.2.1. Utiliza os n</w:t>
            </w:r>
            <w:r w:rsidRPr="00A05E01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ú</w:t>
            </w:r>
            <w:r w:rsidRPr="00A05E01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meros ordinais en contextos reais.</w:t>
            </w:r>
          </w:p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</w:p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MTB2.2.2. Interpreta en textos num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ricos e da vida coti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 nú</w:t>
            </w: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meros naturais ata o 999.</w:t>
            </w:r>
            <w:r w:rsidRPr="00A05E01">
              <w:rPr>
                <w:rFonts w:cstheme="minorHAnsi"/>
                <w:sz w:val="24"/>
                <w:szCs w:val="24"/>
              </w:rPr>
              <w:t xml:space="preserve"> CMCT</w:t>
            </w:r>
            <w:r w:rsidRPr="00A05E01">
              <w:rPr>
                <w:rFonts w:cstheme="minorHAnsi"/>
                <w:sz w:val="24"/>
                <w:szCs w:val="24"/>
                <w:lang w:val="gl-ES"/>
              </w:rPr>
              <w:t>, CCL,</w:t>
            </w:r>
            <w:r w:rsidRPr="00A05E01">
              <w:rPr>
                <w:rFonts w:cstheme="minorHAnsi"/>
                <w:sz w:val="24"/>
                <w:szCs w:val="24"/>
              </w:rPr>
              <w:t xml:space="preserve"> CAA.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B2.3.Realizar operacións e cálculos numéricos mediante diferentes procedementos, incluído o cálculo mental, en situación de resolución de problemas.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A05E01">
              <w:rPr>
                <w:rFonts w:cstheme="minorHAnsi"/>
                <w:sz w:val="24"/>
                <w:szCs w:val="24"/>
              </w:rPr>
              <w:t>MTB2.3.2 Realiza cálculos de suma e resta e resolve problemas contextualizados. CMCT, CAA.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B2.4. Identificar e resolver problemas da vida cotiá adecuados ó seu nivel establecer  conexións entre a realidade e as matemáticas e valorar a utilidade dos coñecementos matemáticos adecuados reflexionando sobre o proceso aplicado para a resolución de problemas.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</w:p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A05E01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MTB2.4.1. Resolve problemas que impliquen o dominio dos contidos traballados.</w:t>
            </w:r>
            <w:r w:rsidRPr="00A05E01">
              <w:rPr>
                <w:rFonts w:cstheme="minorHAnsi"/>
                <w:sz w:val="24"/>
                <w:szCs w:val="24"/>
              </w:rPr>
              <w:t xml:space="preserve"> CMCT, CAA.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B3.4.Coñece as unidades básicas de medida do tempo e as súas relacións, utilizándoas para resolver problemas da vida diaria.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A05E0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A05E01">
              <w:rPr>
                <w:rFonts w:asciiTheme="minorHAnsi" w:hAnsiTheme="minorHAnsi" w:cstheme="minorHAnsi"/>
                <w:sz w:val="24"/>
                <w:szCs w:val="24"/>
              </w:rPr>
              <w:t>MTB3.4.1.Le a hora en reloxos analóxicos e dixitais.</w:t>
            </w:r>
            <w:r w:rsidRPr="00A05E01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(En punto, medias e cuartos)</w:t>
            </w:r>
            <w:r w:rsidRPr="00A05E01">
              <w:rPr>
                <w:rFonts w:asciiTheme="minorHAnsi" w:hAnsiTheme="minorHAnsi" w:cstheme="minorHAnsi"/>
                <w:sz w:val="24"/>
                <w:szCs w:val="24"/>
              </w:rPr>
              <w:t xml:space="preserve"> CMCT.</w:t>
            </w: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hAnsiTheme="minorHAnsi" w:cstheme="minorHAnsi"/>
                <w:sz w:val="24"/>
                <w:szCs w:val="24"/>
              </w:rPr>
              <w:t>B4.1.Identificar e completar figuras simétricas.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5E01">
              <w:rPr>
                <w:rFonts w:asciiTheme="minorHAnsi" w:hAnsiTheme="minorHAnsi" w:cstheme="minorHAnsi"/>
                <w:sz w:val="24"/>
                <w:szCs w:val="24"/>
              </w:rPr>
              <w:t>MTB4.2.1.Coñece diferentes tipos de polígonos</w:t>
            </w:r>
          </w:p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A05E01">
              <w:rPr>
                <w:rFonts w:cstheme="minorHAnsi"/>
                <w:sz w:val="24"/>
                <w:szCs w:val="24"/>
              </w:rPr>
              <w:t xml:space="preserve">MTB4.3.1.Recoñece corpos con formas cúbicas e esféricas en obxectos do </w:t>
            </w:r>
            <w:r w:rsidRPr="00A05E01">
              <w:rPr>
                <w:rFonts w:cstheme="minorHAnsi"/>
                <w:sz w:val="24"/>
                <w:szCs w:val="24"/>
              </w:rPr>
              <w:lastRenderedPageBreak/>
              <w:t>entorno inmediato CMCT, CAA.</w:t>
            </w:r>
          </w:p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A05E01" w:rsidRPr="00FC6A89" w:rsidTr="00A05E01">
        <w:trPr>
          <w:trHeight w:val="283"/>
        </w:trPr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05E01" w:rsidRPr="00C36C26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lastRenderedPageBreak/>
              <w:t>B5.1. Recoller e rexistrar unha informaci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ón cuantificable, utilizando alg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ú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ns recursos de representació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n grá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it-IT"/>
              </w:rPr>
              <w:t>fica: t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boas de datos, bloques de barras, diagramas lineais, gr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ficos de pictogramas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… 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comunicando a informació</w:t>
            </w:r>
            <w:r w:rsidRPr="00C36C26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A05E01" w:rsidRPr="00A05E01" w:rsidRDefault="00A05E01" w:rsidP="00A05E01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A05E01">
              <w:rPr>
                <w:rFonts w:cstheme="minorHAnsi"/>
                <w:sz w:val="24"/>
                <w:szCs w:val="24"/>
              </w:rPr>
              <w:t>MTB5.1.2.Resolve problemas contextuais nos que interveñen a lectura de gráficos CMCT, CAA.</w:t>
            </w:r>
          </w:p>
          <w:p w:rsidR="00A05E01" w:rsidRPr="00A05E01" w:rsidRDefault="00A05E01" w:rsidP="002A287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544638" w:rsidRDefault="00544638"/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1965C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1965C6" w:rsidRPr="00DE2E48" w:rsidRDefault="001965C6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Pr="001965C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1965C6" w:rsidRPr="00DE2E48" w:rsidRDefault="001965C6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1965C6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1965C6">
              <w:rPr>
                <w:rFonts w:cstheme="minorHAnsi"/>
                <w:b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guia para a súa avaluación.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actividades de reforzo, repaso e ampliación proporcionarannos información suficiente para emitir a cualificación final.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1965C6" w:rsidRPr="00DE2E48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1965C6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1965C6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avaliación:</w:t>
            </w:r>
          </w:p>
          <w:p w:rsidR="001965C6" w:rsidRDefault="001965C6" w:rsidP="001965C6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1965C6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cualificación:</w:t>
            </w:r>
          </w:p>
          <w:p w:rsidR="001965C6" w:rsidRDefault="001965C6" w:rsidP="001965C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1965C6" w:rsidRPr="00EC5524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1965C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1965C6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</w:t>
            </w:r>
            <w:r w:rsidR="001965C6" w:rsidRPr="001965C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producción escrita.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1965C6" w:rsidRPr="00D87FDC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965C6" w:rsidRPr="00941704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reforzo, repaso e ampliación.</w:t>
            </w:r>
          </w:p>
          <w:p w:rsidR="001965C6" w:rsidRPr="00941704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lúdicas(pasatempos).</w:t>
            </w:r>
          </w:p>
          <w:p w:rsidR="001965C6" w:rsidRPr="00941704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Fichas para evaluar o desarrollo e adquisición das competencias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1965C6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Usar panfletos publicitarios para facer operacións matemáticas.</w:t>
            </w:r>
          </w:p>
          <w:p w:rsidR="001965C6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Iniciación as medidas con alimentos caseiros.</w:t>
            </w:r>
          </w:p>
          <w:p w:rsidR="001965C6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Utilización de receitas para coñecer as medidas.</w:t>
            </w:r>
          </w:p>
          <w:p w:rsidR="00E8652B" w:rsidRPr="00741DCA" w:rsidRDefault="001965C6" w:rsidP="001965C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>Conmemoracións según as datas nas que nos atopemos: Día doLibro, os Maios, Día da árbore, Letras galegas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965C6" w:rsidRPr="00A05E01" w:rsidRDefault="001965C6" w:rsidP="001965C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Optaremos por unha metodoloxía cun enfoque competencial, para que o alumnado adquira un maior grao de protagonismo e que o coñecemento se transforme en acción e aplicalo a proxectos reais próximos ao alumnado. Plantexando situacións próximas para poder aplicalas en distintos contextos.</w:t>
            </w:r>
          </w:p>
          <w:p w:rsidR="001965C6" w:rsidRPr="00A05E01" w:rsidRDefault="001965C6" w:rsidP="001965C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 outra banda con estas actividades intentamos fomentar a autonomía persoal.</w:t>
            </w:r>
          </w:p>
          <w:p w:rsidR="001965C6" w:rsidRPr="00A05E01" w:rsidRDefault="001965C6" w:rsidP="001965C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Tamén queremos potenciar máis a coordinación familia-escola a través dun contacto casi diario para crear un bo clima afectivo e cooperativo.</w:t>
            </w:r>
          </w:p>
          <w:p w:rsidR="00CC3344" w:rsidRPr="00A05E01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 canto o alumnado</w:t>
            </w:r>
            <w:r w:rsid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05E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</w:t>
            </w:r>
            <w:r w:rsidR="00A05E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05E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conectividade</w:t>
            </w: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se lle proporcionará o material necesario que se lle fará  chegar de maneira presencial coas medidas pertinentes,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965C6" w:rsidRPr="00A05E01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Páxinas web, videos</w:t>
            </w:r>
            <w:r w:rsid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tutoriais, plataformas educativas ofertadas por entidades: bibliotecas museos, cine e TV. O entorno, a casa, a familia. Libros e fichas específicas deses libros. Así como xogos e apps que permiten reforzar os contidos traballados.</w:t>
            </w:r>
          </w:p>
          <w:p w:rsidR="00CC3344" w:rsidRPr="00A05E01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A05E0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Impresos publicitarios.</w:t>
            </w: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1965C6" w:rsidRDefault="00362110" w:rsidP="001965C6"/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965C6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aula, videoconferencias e teléfono para levar un seguimento da actividade escolar.</w:t>
            </w:r>
          </w:p>
          <w:p w:rsidR="00741DCA" w:rsidRPr="00526254" w:rsidRDefault="001965C6" w:rsidP="001965C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A05E01" w:rsidP="00A05E01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Pr="009C166B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</w:rPr>
                <w:t>www.colexiovilas</w:t>
              </w:r>
            </w:hyperlink>
            <w:r w:rsidR="001965C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alborada.es.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AA" w:rsidRDefault="00FC08AA" w:rsidP="00736585">
      <w:pPr>
        <w:spacing w:after="0" w:line="240" w:lineRule="auto"/>
      </w:pPr>
      <w:r>
        <w:separator/>
      </w:r>
    </w:p>
  </w:endnote>
  <w:endnote w:type="continuationSeparator" w:id="1">
    <w:p w:rsidR="00FC08AA" w:rsidRDefault="00FC08AA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05E0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05E0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05E0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05E0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05E0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05E0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A05E01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2441EE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A05E01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AA" w:rsidRDefault="00FC08AA" w:rsidP="00736585">
      <w:pPr>
        <w:spacing w:after="0" w:line="240" w:lineRule="auto"/>
      </w:pPr>
      <w:r>
        <w:separator/>
      </w:r>
    </w:p>
  </w:footnote>
  <w:footnote w:type="continuationSeparator" w:id="1">
    <w:p w:rsidR="00FC08AA" w:rsidRDefault="00FC08AA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65C6"/>
    <w:rsid w:val="00025D22"/>
    <w:rsid w:val="000853A2"/>
    <w:rsid w:val="00086009"/>
    <w:rsid w:val="000B2771"/>
    <w:rsid w:val="000B5B53"/>
    <w:rsid w:val="001579B3"/>
    <w:rsid w:val="00172971"/>
    <w:rsid w:val="001965C6"/>
    <w:rsid w:val="001A5490"/>
    <w:rsid w:val="001A7D87"/>
    <w:rsid w:val="001E6ED8"/>
    <w:rsid w:val="00200DA7"/>
    <w:rsid w:val="00220838"/>
    <w:rsid w:val="002213B2"/>
    <w:rsid w:val="002441EE"/>
    <w:rsid w:val="00245B94"/>
    <w:rsid w:val="00291182"/>
    <w:rsid w:val="002A2876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77777"/>
    <w:rsid w:val="0038259F"/>
    <w:rsid w:val="003B4154"/>
    <w:rsid w:val="003F0B18"/>
    <w:rsid w:val="00405C9A"/>
    <w:rsid w:val="00430E5B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B7899"/>
    <w:rsid w:val="007C7320"/>
    <w:rsid w:val="007D584C"/>
    <w:rsid w:val="00806E6E"/>
    <w:rsid w:val="00816E34"/>
    <w:rsid w:val="008369D7"/>
    <w:rsid w:val="0084649B"/>
    <w:rsid w:val="00863796"/>
    <w:rsid w:val="008C51F3"/>
    <w:rsid w:val="0091613D"/>
    <w:rsid w:val="009203BF"/>
    <w:rsid w:val="0092042B"/>
    <w:rsid w:val="009538D0"/>
    <w:rsid w:val="00960927"/>
    <w:rsid w:val="00996117"/>
    <w:rsid w:val="00997560"/>
    <w:rsid w:val="009A7CF3"/>
    <w:rsid w:val="009E3F96"/>
    <w:rsid w:val="00A05DE0"/>
    <w:rsid w:val="00A05E01"/>
    <w:rsid w:val="00A07FAF"/>
    <w:rsid w:val="00A13A5D"/>
    <w:rsid w:val="00A55526"/>
    <w:rsid w:val="00AA21A0"/>
    <w:rsid w:val="00AA7FD1"/>
    <w:rsid w:val="00AB0F45"/>
    <w:rsid w:val="00AB7577"/>
    <w:rsid w:val="00B052F4"/>
    <w:rsid w:val="00B279D2"/>
    <w:rsid w:val="00B3639C"/>
    <w:rsid w:val="00B71506"/>
    <w:rsid w:val="00B85635"/>
    <w:rsid w:val="00BD7817"/>
    <w:rsid w:val="00BE1F87"/>
    <w:rsid w:val="00C20120"/>
    <w:rsid w:val="00C27923"/>
    <w:rsid w:val="00C36C26"/>
    <w:rsid w:val="00C45A3F"/>
    <w:rsid w:val="00C4632C"/>
    <w:rsid w:val="00C67F56"/>
    <w:rsid w:val="00CC3344"/>
    <w:rsid w:val="00CD391F"/>
    <w:rsid w:val="00CE287D"/>
    <w:rsid w:val="00CE77FB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C5524"/>
    <w:rsid w:val="00EC60C5"/>
    <w:rsid w:val="00F42667"/>
    <w:rsid w:val="00F56875"/>
    <w:rsid w:val="00F60A8C"/>
    <w:rsid w:val="00F60E78"/>
    <w:rsid w:val="00F656A7"/>
    <w:rsid w:val="00F80C40"/>
    <w:rsid w:val="00F87AFE"/>
    <w:rsid w:val="00FC08AA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2441EE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2441EE"/>
    <w:rPr>
      <w:rFonts w:cs="Courier New"/>
    </w:rPr>
  </w:style>
  <w:style w:type="character" w:customStyle="1" w:styleId="ListLabel3">
    <w:name w:val="ListLabel 3"/>
    <w:qFormat/>
    <w:rsid w:val="002441EE"/>
    <w:rPr>
      <w:rFonts w:cs="Courier New"/>
    </w:rPr>
  </w:style>
  <w:style w:type="character" w:customStyle="1" w:styleId="ListLabel4">
    <w:name w:val="ListLabel 4"/>
    <w:qFormat/>
    <w:rsid w:val="002441EE"/>
    <w:rPr>
      <w:rFonts w:cs="Courier New"/>
    </w:rPr>
  </w:style>
  <w:style w:type="character" w:customStyle="1" w:styleId="ListLabel5">
    <w:name w:val="ListLabel 5"/>
    <w:qFormat/>
    <w:rsid w:val="002441EE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2441EE"/>
    <w:rPr>
      <w:rFonts w:cs="Courier New"/>
    </w:rPr>
  </w:style>
  <w:style w:type="character" w:customStyle="1" w:styleId="ListLabel7">
    <w:name w:val="ListLabel 7"/>
    <w:qFormat/>
    <w:rsid w:val="002441EE"/>
    <w:rPr>
      <w:rFonts w:cs="Courier New"/>
    </w:rPr>
  </w:style>
  <w:style w:type="character" w:customStyle="1" w:styleId="ListLabel8">
    <w:name w:val="ListLabel 8"/>
    <w:qFormat/>
    <w:rsid w:val="002441EE"/>
    <w:rPr>
      <w:rFonts w:cs="Courier New"/>
    </w:rPr>
  </w:style>
  <w:style w:type="character" w:customStyle="1" w:styleId="ListLabel9">
    <w:name w:val="ListLabel 9"/>
    <w:qFormat/>
    <w:rsid w:val="002441EE"/>
    <w:rPr>
      <w:rFonts w:cs="Courier New"/>
    </w:rPr>
  </w:style>
  <w:style w:type="character" w:customStyle="1" w:styleId="ListLabel10">
    <w:name w:val="ListLabel 10"/>
    <w:qFormat/>
    <w:rsid w:val="002441EE"/>
    <w:rPr>
      <w:rFonts w:cs="Courier New"/>
    </w:rPr>
  </w:style>
  <w:style w:type="character" w:customStyle="1" w:styleId="ListLabel11">
    <w:name w:val="ListLabel 11"/>
    <w:qFormat/>
    <w:rsid w:val="002441EE"/>
    <w:rPr>
      <w:rFonts w:cs="Courier New"/>
    </w:rPr>
  </w:style>
  <w:style w:type="character" w:customStyle="1" w:styleId="ListLabel12">
    <w:name w:val="ListLabel 12"/>
    <w:qFormat/>
    <w:rsid w:val="002441EE"/>
    <w:rPr>
      <w:rFonts w:cs="Courier New"/>
    </w:rPr>
  </w:style>
  <w:style w:type="character" w:customStyle="1" w:styleId="ListLabel13">
    <w:name w:val="ListLabel 13"/>
    <w:qFormat/>
    <w:rsid w:val="002441EE"/>
    <w:rPr>
      <w:rFonts w:cs="Courier New"/>
    </w:rPr>
  </w:style>
  <w:style w:type="character" w:customStyle="1" w:styleId="ListLabel14">
    <w:name w:val="ListLabel 14"/>
    <w:qFormat/>
    <w:rsid w:val="002441EE"/>
    <w:rPr>
      <w:rFonts w:cs="Courier New"/>
    </w:rPr>
  </w:style>
  <w:style w:type="character" w:customStyle="1" w:styleId="ListLabel15">
    <w:name w:val="ListLabel 15"/>
    <w:qFormat/>
    <w:rsid w:val="002441EE"/>
    <w:rPr>
      <w:rFonts w:cs="Courier New"/>
      <w:sz w:val="21"/>
    </w:rPr>
  </w:style>
  <w:style w:type="character" w:customStyle="1" w:styleId="ListLabel16">
    <w:name w:val="ListLabel 16"/>
    <w:qFormat/>
    <w:rsid w:val="002441EE"/>
    <w:rPr>
      <w:rFonts w:cs="Courier New"/>
    </w:rPr>
  </w:style>
  <w:style w:type="character" w:customStyle="1" w:styleId="ListLabel17">
    <w:name w:val="ListLabel 17"/>
    <w:qFormat/>
    <w:rsid w:val="002441EE"/>
    <w:rPr>
      <w:rFonts w:cs="Courier New"/>
    </w:rPr>
  </w:style>
  <w:style w:type="character" w:customStyle="1" w:styleId="ListLabel18">
    <w:name w:val="ListLabel 18"/>
    <w:qFormat/>
    <w:rsid w:val="002441EE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2441EE"/>
    <w:rPr>
      <w:rFonts w:cs="Courier New"/>
    </w:rPr>
  </w:style>
  <w:style w:type="character" w:customStyle="1" w:styleId="ListLabel20">
    <w:name w:val="ListLabel 20"/>
    <w:qFormat/>
    <w:rsid w:val="002441EE"/>
    <w:rPr>
      <w:rFonts w:cs="Wingdings"/>
    </w:rPr>
  </w:style>
  <w:style w:type="character" w:customStyle="1" w:styleId="ListLabel21">
    <w:name w:val="ListLabel 21"/>
    <w:qFormat/>
    <w:rsid w:val="002441EE"/>
    <w:rPr>
      <w:rFonts w:cs="Symbol"/>
    </w:rPr>
  </w:style>
  <w:style w:type="character" w:customStyle="1" w:styleId="ListLabel22">
    <w:name w:val="ListLabel 22"/>
    <w:qFormat/>
    <w:rsid w:val="002441EE"/>
    <w:rPr>
      <w:rFonts w:cs="Courier New"/>
    </w:rPr>
  </w:style>
  <w:style w:type="character" w:customStyle="1" w:styleId="ListLabel23">
    <w:name w:val="ListLabel 23"/>
    <w:qFormat/>
    <w:rsid w:val="002441EE"/>
    <w:rPr>
      <w:rFonts w:cs="Wingdings"/>
    </w:rPr>
  </w:style>
  <w:style w:type="character" w:customStyle="1" w:styleId="ListLabel24">
    <w:name w:val="ListLabel 24"/>
    <w:qFormat/>
    <w:rsid w:val="002441EE"/>
    <w:rPr>
      <w:rFonts w:cs="Symbol"/>
    </w:rPr>
  </w:style>
  <w:style w:type="character" w:customStyle="1" w:styleId="ListLabel25">
    <w:name w:val="ListLabel 25"/>
    <w:qFormat/>
    <w:rsid w:val="002441EE"/>
    <w:rPr>
      <w:rFonts w:cs="Courier New"/>
    </w:rPr>
  </w:style>
  <w:style w:type="character" w:customStyle="1" w:styleId="ListLabel26">
    <w:name w:val="ListLabel 26"/>
    <w:qFormat/>
    <w:rsid w:val="002441EE"/>
    <w:rPr>
      <w:rFonts w:cs="Wingdings"/>
    </w:rPr>
  </w:style>
  <w:style w:type="character" w:customStyle="1" w:styleId="ListLabel27">
    <w:name w:val="ListLabel 27"/>
    <w:qFormat/>
    <w:rsid w:val="002441EE"/>
    <w:rPr>
      <w:rFonts w:cs="Courier New"/>
    </w:rPr>
  </w:style>
  <w:style w:type="character" w:customStyle="1" w:styleId="ListLabel28">
    <w:name w:val="ListLabel 28"/>
    <w:qFormat/>
    <w:rsid w:val="002441EE"/>
    <w:rPr>
      <w:rFonts w:cs="Courier New"/>
    </w:rPr>
  </w:style>
  <w:style w:type="character" w:customStyle="1" w:styleId="ListLabel29">
    <w:name w:val="ListLabel 29"/>
    <w:qFormat/>
    <w:rsid w:val="002441EE"/>
    <w:rPr>
      <w:rFonts w:cs="Courier New"/>
    </w:rPr>
  </w:style>
  <w:style w:type="character" w:customStyle="1" w:styleId="ListLabel30">
    <w:name w:val="ListLabel 30"/>
    <w:qFormat/>
    <w:rsid w:val="002441EE"/>
    <w:rPr>
      <w:rFonts w:cs="Courier New"/>
    </w:rPr>
  </w:style>
  <w:style w:type="character" w:customStyle="1" w:styleId="ListLabel31">
    <w:name w:val="ListLabel 31"/>
    <w:qFormat/>
    <w:rsid w:val="002441EE"/>
    <w:rPr>
      <w:rFonts w:cs="Courier New"/>
    </w:rPr>
  </w:style>
  <w:style w:type="character" w:customStyle="1" w:styleId="ListLabel32">
    <w:name w:val="ListLabel 32"/>
    <w:qFormat/>
    <w:rsid w:val="002441EE"/>
    <w:rPr>
      <w:rFonts w:cs="Courier New"/>
    </w:rPr>
  </w:style>
  <w:style w:type="character" w:customStyle="1" w:styleId="ListLabel33">
    <w:name w:val="ListLabel 33"/>
    <w:qFormat/>
    <w:rsid w:val="002441EE"/>
    <w:rPr>
      <w:b/>
      <w:sz w:val="24"/>
    </w:rPr>
  </w:style>
  <w:style w:type="character" w:customStyle="1" w:styleId="Enlacedelndice">
    <w:name w:val="Enlace del índice"/>
    <w:qFormat/>
    <w:rsid w:val="002441EE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2441EE"/>
    <w:rPr>
      <w:rFonts w:cs="Symbol"/>
      <w:sz w:val="24"/>
    </w:rPr>
  </w:style>
  <w:style w:type="character" w:customStyle="1" w:styleId="ListLabel35">
    <w:name w:val="ListLabel 35"/>
    <w:qFormat/>
    <w:rsid w:val="002441EE"/>
    <w:rPr>
      <w:rFonts w:cs="Courier New"/>
    </w:rPr>
  </w:style>
  <w:style w:type="character" w:customStyle="1" w:styleId="ListLabel36">
    <w:name w:val="ListLabel 36"/>
    <w:qFormat/>
    <w:rsid w:val="002441EE"/>
    <w:rPr>
      <w:rFonts w:cs="Wingdings"/>
    </w:rPr>
  </w:style>
  <w:style w:type="character" w:customStyle="1" w:styleId="ListLabel37">
    <w:name w:val="ListLabel 37"/>
    <w:qFormat/>
    <w:rsid w:val="002441EE"/>
    <w:rPr>
      <w:rFonts w:cs="Symbol"/>
    </w:rPr>
  </w:style>
  <w:style w:type="character" w:customStyle="1" w:styleId="ListLabel38">
    <w:name w:val="ListLabel 38"/>
    <w:qFormat/>
    <w:rsid w:val="002441EE"/>
    <w:rPr>
      <w:rFonts w:cs="Courier New"/>
    </w:rPr>
  </w:style>
  <w:style w:type="character" w:customStyle="1" w:styleId="ListLabel39">
    <w:name w:val="ListLabel 39"/>
    <w:qFormat/>
    <w:rsid w:val="002441EE"/>
    <w:rPr>
      <w:rFonts w:cs="Wingdings"/>
    </w:rPr>
  </w:style>
  <w:style w:type="character" w:customStyle="1" w:styleId="ListLabel40">
    <w:name w:val="ListLabel 40"/>
    <w:qFormat/>
    <w:rsid w:val="002441EE"/>
    <w:rPr>
      <w:rFonts w:cs="Symbol"/>
    </w:rPr>
  </w:style>
  <w:style w:type="character" w:customStyle="1" w:styleId="ListLabel41">
    <w:name w:val="ListLabel 41"/>
    <w:qFormat/>
    <w:rsid w:val="002441EE"/>
    <w:rPr>
      <w:rFonts w:cs="Courier New"/>
    </w:rPr>
  </w:style>
  <w:style w:type="character" w:customStyle="1" w:styleId="ListLabel42">
    <w:name w:val="ListLabel 42"/>
    <w:qFormat/>
    <w:rsid w:val="002441EE"/>
    <w:rPr>
      <w:rFonts w:cs="Wingdings"/>
    </w:rPr>
  </w:style>
  <w:style w:type="character" w:customStyle="1" w:styleId="ListLabel43">
    <w:name w:val="ListLabel 43"/>
    <w:qFormat/>
    <w:rsid w:val="002441EE"/>
    <w:rPr>
      <w:rFonts w:cs="Symbol"/>
      <w:sz w:val="24"/>
    </w:rPr>
  </w:style>
  <w:style w:type="character" w:customStyle="1" w:styleId="ListLabel44">
    <w:name w:val="ListLabel 44"/>
    <w:qFormat/>
    <w:rsid w:val="002441EE"/>
    <w:rPr>
      <w:rFonts w:cs="Courier New"/>
    </w:rPr>
  </w:style>
  <w:style w:type="character" w:customStyle="1" w:styleId="ListLabel45">
    <w:name w:val="ListLabel 45"/>
    <w:qFormat/>
    <w:rsid w:val="002441EE"/>
    <w:rPr>
      <w:rFonts w:cs="Wingdings"/>
    </w:rPr>
  </w:style>
  <w:style w:type="character" w:customStyle="1" w:styleId="ListLabel46">
    <w:name w:val="ListLabel 46"/>
    <w:qFormat/>
    <w:rsid w:val="002441EE"/>
    <w:rPr>
      <w:rFonts w:cs="Symbol"/>
    </w:rPr>
  </w:style>
  <w:style w:type="character" w:customStyle="1" w:styleId="ListLabel47">
    <w:name w:val="ListLabel 47"/>
    <w:qFormat/>
    <w:rsid w:val="002441EE"/>
    <w:rPr>
      <w:rFonts w:cs="Courier New"/>
    </w:rPr>
  </w:style>
  <w:style w:type="character" w:customStyle="1" w:styleId="ListLabel48">
    <w:name w:val="ListLabel 48"/>
    <w:qFormat/>
    <w:rsid w:val="002441EE"/>
    <w:rPr>
      <w:rFonts w:cs="Wingdings"/>
    </w:rPr>
  </w:style>
  <w:style w:type="character" w:customStyle="1" w:styleId="ListLabel49">
    <w:name w:val="ListLabel 49"/>
    <w:qFormat/>
    <w:rsid w:val="002441EE"/>
    <w:rPr>
      <w:rFonts w:cs="Symbol"/>
    </w:rPr>
  </w:style>
  <w:style w:type="character" w:customStyle="1" w:styleId="ListLabel50">
    <w:name w:val="ListLabel 50"/>
    <w:qFormat/>
    <w:rsid w:val="002441EE"/>
    <w:rPr>
      <w:rFonts w:cs="Courier New"/>
    </w:rPr>
  </w:style>
  <w:style w:type="character" w:customStyle="1" w:styleId="ListLabel51">
    <w:name w:val="ListLabel 51"/>
    <w:qFormat/>
    <w:rsid w:val="002441EE"/>
    <w:rPr>
      <w:rFonts w:cs="Wingdings"/>
    </w:rPr>
  </w:style>
  <w:style w:type="character" w:customStyle="1" w:styleId="ListLabel52">
    <w:name w:val="ListLabel 52"/>
    <w:qFormat/>
    <w:rsid w:val="002441EE"/>
    <w:rPr>
      <w:rFonts w:cs="Symbol"/>
      <w:sz w:val="21"/>
    </w:rPr>
  </w:style>
  <w:style w:type="character" w:customStyle="1" w:styleId="ListLabel53">
    <w:name w:val="ListLabel 53"/>
    <w:qFormat/>
    <w:rsid w:val="002441EE"/>
    <w:rPr>
      <w:rFonts w:cs="Courier New"/>
      <w:sz w:val="21"/>
    </w:rPr>
  </w:style>
  <w:style w:type="character" w:customStyle="1" w:styleId="ListLabel54">
    <w:name w:val="ListLabel 54"/>
    <w:qFormat/>
    <w:rsid w:val="002441EE"/>
    <w:rPr>
      <w:rFonts w:cs="Wingdings"/>
    </w:rPr>
  </w:style>
  <w:style w:type="character" w:customStyle="1" w:styleId="ListLabel55">
    <w:name w:val="ListLabel 55"/>
    <w:qFormat/>
    <w:rsid w:val="002441EE"/>
    <w:rPr>
      <w:rFonts w:cs="Symbol"/>
    </w:rPr>
  </w:style>
  <w:style w:type="character" w:customStyle="1" w:styleId="ListLabel56">
    <w:name w:val="ListLabel 56"/>
    <w:qFormat/>
    <w:rsid w:val="002441EE"/>
    <w:rPr>
      <w:rFonts w:cs="Courier New"/>
    </w:rPr>
  </w:style>
  <w:style w:type="character" w:customStyle="1" w:styleId="ListLabel57">
    <w:name w:val="ListLabel 57"/>
    <w:qFormat/>
    <w:rsid w:val="002441EE"/>
    <w:rPr>
      <w:rFonts w:cs="Wingdings"/>
    </w:rPr>
  </w:style>
  <w:style w:type="character" w:customStyle="1" w:styleId="ListLabel58">
    <w:name w:val="ListLabel 58"/>
    <w:qFormat/>
    <w:rsid w:val="002441EE"/>
    <w:rPr>
      <w:rFonts w:cs="Symbol"/>
    </w:rPr>
  </w:style>
  <w:style w:type="character" w:customStyle="1" w:styleId="ListLabel59">
    <w:name w:val="ListLabel 59"/>
    <w:qFormat/>
    <w:rsid w:val="002441EE"/>
    <w:rPr>
      <w:rFonts w:cs="Courier New"/>
    </w:rPr>
  </w:style>
  <w:style w:type="character" w:customStyle="1" w:styleId="ListLabel60">
    <w:name w:val="ListLabel 60"/>
    <w:qFormat/>
    <w:rsid w:val="002441EE"/>
    <w:rPr>
      <w:rFonts w:cs="Wingdings"/>
    </w:rPr>
  </w:style>
  <w:style w:type="character" w:customStyle="1" w:styleId="ListLabel61">
    <w:name w:val="ListLabel 61"/>
    <w:qFormat/>
    <w:rsid w:val="002441EE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2441EE"/>
    <w:rPr>
      <w:rFonts w:cs="Courier New"/>
    </w:rPr>
  </w:style>
  <w:style w:type="character" w:customStyle="1" w:styleId="ListLabel63">
    <w:name w:val="ListLabel 63"/>
    <w:qFormat/>
    <w:rsid w:val="002441EE"/>
    <w:rPr>
      <w:rFonts w:cs="Wingdings"/>
    </w:rPr>
  </w:style>
  <w:style w:type="character" w:customStyle="1" w:styleId="ListLabel64">
    <w:name w:val="ListLabel 64"/>
    <w:qFormat/>
    <w:rsid w:val="002441EE"/>
    <w:rPr>
      <w:rFonts w:cs="Symbol"/>
    </w:rPr>
  </w:style>
  <w:style w:type="character" w:customStyle="1" w:styleId="ListLabel65">
    <w:name w:val="ListLabel 65"/>
    <w:qFormat/>
    <w:rsid w:val="002441EE"/>
    <w:rPr>
      <w:rFonts w:cs="Courier New"/>
    </w:rPr>
  </w:style>
  <w:style w:type="character" w:customStyle="1" w:styleId="ListLabel66">
    <w:name w:val="ListLabel 66"/>
    <w:qFormat/>
    <w:rsid w:val="002441EE"/>
    <w:rPr>
      <w:rFonts w:cs="Wingdings"/>
    </w:rPr>
  </w:style>
  <w:style w:type="character" w:customStyle="1" w:styleId="ListLabel67">
    <w:name w:val="ListLabel 67"/>
    <w:qFormat/>
    <w:rsid w:val="002441EE"/>
    <w:rPr>
      <w:rFonts w:cs="Symbol"/>
    </w:rPr>
  </w:style>
  <w:style w:type="character" w:customStyle="1" w:styleId="ListLabel68">
    <w:name w:val="ListLabel 68"/>
    <w:qFormat/>
    <w:rsid w:val="002441EE"/>
    <w:rPr>
      <w:rFonts w:cs="Courier New"/>
    </w:rPr>
  </w:style>
  <w:style w:type="character" w:customStyle="1" w:styleId="ListLabel69">
    <w:name w:val="ListLabel 69"/>
    <w:qFormat/>
    <w:rsid w:val="002441EE"/>
    <w:rPr>
      <w:rFonts w:cs="Wingdings"/>
    </w:rPr>
  </w:style>
  <w:style w:type="character" w:customStyle="1" w:styleId="ListLabel70">
    <w:name w:val="ListLabel 70"/>
    <w:qFormat/>
    <w:rsid w:val="002441EE"/>
    <w:rPr>
      <w:rFonts w:cs="Courier New"/>
    </w:rPr>
  </w:style>
  <w:style w:type="character" w:customStyle="1" w:styleId="ListLabel71">
    <w:name w:val="ListLabel 71"/>
    <w:qFormat/>
    <w:rsid w:val="002441EE"/>
    <w:rPr>
      <w:rFonts w:cs="Wingdings"/>
    </w:rPr>
  </w:style>
  <w:style w:type="character" w:customStyle="1" w:styleId="ListLabel72">
    <w:name w:val="ListLabel 72"/>
    <w:qFormat/>
    <w:rsid w:val="002441EE"/>
    <w:rPr>
      <w:rFonts w:cs="Symbol"/>
    </w:rPr>
  </w:style>
  <w:style w:type="character" w:customStyle="1" w:styleId="ListLabel73">
    <w:name w:val="ListLabel 73"/>
    <w:qFormat/>
    <w:rsid w:val="002441EE"/>
    <w:rPr>
      <w:rFonts w:cs="Courier New"/>
    </w:rPr>
  </w:style>
  <w:style w:type="character" w:customStyle="1" w:styleId="ListLabel74">
    <w:name w:val="ListLabel 74"/>
    <w:qFormat/>
    <w:rsid w:val="002441EE"/>
    <w:rPr>
      <w:rFonts w:cs="Wingdings"/>
    </w:rPr>
  </w:style>
  <w:style w:type="character" w:customStyle="1" w:styleId="ListLabel75">
    <w:name w:val="ListLabel 75"/>
    <w:qFormat/>
    <w:rsid w:val="002441EE"/>
    <w:rPr>
      <w:rFonts w:cs="Symbol"/>
    </w:rPr>
  </w:style>
  <w:style w:type="character" w:customStyle="1" w:styleId="ListLabel76">
    <w:name w:val="ListLabel 76"/>
    <w:qFormat/>
    <w:rsid w:val="002441EE"/>
    <w:rPr>
      <w:rFonts w:cs="Courier New"/>
    </w:rPr>
  </w:style>
  <w:style w:type="character" w:customStyle="1" w:styleId="ListLabel77">
    <w:name w:val="ListLabel 77"/>
    <w:qFormat/>
    <w:rsid w:val="002441EE"/>
    <w:rPr>
      <w:rFonts w:cs="Wingdings"/>
    </w:rPr>
  </w:style>
  <w:style w:type="character" w:customStyle="1" w:styleId="ListLabel78">
    <w:name w:val="ListLabel 78"/>
    <w:qFormat/>
    <w:rsid w:val="002441EE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2441E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2441EE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2441EE"/>
  </w:style>
  <w:style w:type="paragraph" w:customStyle="1" w:styleId="Contenidodelatabla">
    <w:name w:val="Contenido de la tabla"/>
    <w:basedOn w:val="Normal"/>
    <w:qFormat/>
    <w:rsid w:val="002441EE"/>
  </w:style>
  <w:style w:type="paragraph" w:customStyle="1" w:styleId="Ttulodelatabla">
    <w:name w:val="Título de la tabla"/>
    <w:basedOn w:val="Contenidodelatabla"/>
    <w:qFormat/>
    <w:rsid w:val="002441EE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A05E01"/>
    <w:rPr>
      <w:color w:val="EE7B08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MATEMÁTICAS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7ABE8-349A-8B48-AD1C-25F4EC2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E.P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Microsoft Office User</dc:creator>
  <cp:lastModifiedBy>Usuario de Windows</cp:lastModifiedBy>
  <cp:revision>2</cp:revision>
  <cp:lastPrinted>2020-04-30T13:46:00Z</cp:lastPrinted>
  <dcterms:created xsi:type="dcterms:W3CDTF">2020-05-15T08:52:00Z</dcterms:created>
  <dcterms:modified xsi:type="dcterms:W3CDTF">2020-05-15T08:52:00Z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